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268" w:rsidRPr="00836B30" w:rsidRDefault="00110268" w:rsidP="00E9683F">
      <w:pPr>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836B30">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Influenza Schutzimpfung - Pandemie</w:t>
      </w:r>
    </w:p>
    <w:p w:rsidR="00110268" w:rsidRDefault="00110268" w:rsidP="00E9683F">
      <w:r w:rsidRPr="00110268">
        <w:t xml:space="preserve">Unter Pandemie versteht man eine länder- und </w:t>
      </w:r>
      <w:proofErr w:type="spellStart"/>
      <w:r w:rsidRPr="00110268">
        <w:t>kontinentübergreifende</w:t>
      </w:r>
      <w:proofErr w:type="spellEnd"/>
      <w:r w:rsidRPr="00110268">
        <w:t xml:space="preserve"> Ausbreitung einer Krankheit, im engeren Sinn einer Infektionskrankheit. Im Gegensatz zur Epidemie ist eine Pandemie somit örtlich nicht beschränkt.</w:t>
      </w:r>
    </w:p>
    <w:p w:rsidR="00110268" w:rsidRDefault="00110268" w:rsidP="00110268">
      <w:r>
        <w:t xml:space="preserve">Auslöser der Epidemien und Pandemien sind Influenzaviren der Gruppen A und – seltener – B, da diese in der Lage sind, ihre </w:t>
      </w:r>
      <w:proofErr w:type="spellStart"/>
      <w:r>
        <w:t>antigenen</w:t>
      </w:r>
      <w:proofErr w:type="spellEnd"/>
      <w:r>
        <w:t xml:space="preserve"> Oberflächenmoleküle </w:t>
      </w:r>
      <w:proofErr w:type="spellStart"/>
      <w:r>
        <w:t>Hämagglutinin</w:t>
      </w:r>
      <w:proofErr w:type="spellEnd"/>
      <w:r>
        <w:t xml:space="preserve"> (HA) und </w:t>
      </w:r>
      <w:proofErr w:type="spellStart"/>
      <w:r>
        <w:t>Neuraminidase</w:t>
      </w:r>
      <w:proofErr w:type="spellEnd"/>
      <w:r>
        <w:t xml:space="preserve"> (N) ständig zu verändern. Solche Veränderungen können jederzeit eintreten und dazu führen, dass sie vom Immunsystem trotz Impfung (oder Immunität nach einer vorhergegangenen Influenza-Infektion mit Viren, die noch andere Oberflächeneigenschaften hatten) bei einer erneuten Infektion nicht mehr oder nur schlecht erkannt werden.</w:t>
      </w:r>
    </w:p>
    <w:p w:rsidR="00110268" w:rsidRDefault="00110268" w:rsidP="00110268">
      <w:r>
        <w:t xml:space="preserve">Bei einer Influenzaepidemie oder „Grippewelle“ werden 10 bis 20 Prozent einer Bevölkerung infiziert, aber die Ausbrüche bleiben lokal begrenzt. Bei Pandemien hingegen verbreiten sich die Viren rasch und mit Infektionsraten von bis zu 50 Prozent über den ganzen Globus. Auslöser ist immer ein neuer Subtyp des Influenza-A-Virus, der auch durch eine </w:t>
      </w:r>
      <w:proofErr w:type="spellStart"/>
      <w:r>
        <w:t>Antigenshift</w:t>
      </w:r>
      <w:proofErr w:type="spellEnd"/>
      <w:r>
        <w:t xml:space="preserve"> (eine Durchmischung von humanen und </w:t>
      </w:r>
      <w:proofErr w:type="spellStart"/>
      <w:r>
        <w:t>aviären</w:t>
      </w:r>
      <w:proofErr w:type="spellEnd"/>
      <w:r>
        <w:t xml:space="preserve"> Gen-Segmenten) entstehen kann. Eine solche Durchmischung von Vogelgrippe- und humanen Influenzaviren kann beispielsweise im Schwein stattfinden („Schweinegrippe“), wenn diese Tiere Träger beider Viren sind.</w:t>
      </w:r>
    </w:p>
    <w:p w:rsidR="00C3475E" w:rsidRDefault="00C3475E" w:rsidP="00110268">
      <w:r>
        <w:t xml:space="preserve">Eine Influenza Pandemie ist längst überfällig, jederzeit möglich. Impfung, </w:t>
      </w:r>
      <w:proofErr w:type="spellStart"/>
      <w:r>
        <w:t>Neuroaminidasehemmer</w:t>
      </w:r>
      <w:proofErr w:type="spellEnd"/>
      <w:r>
        <w:t xml:space="preserve">, </w:t>
      </w:r>
      <w:proofErr w:type="spellStart"/>
      <w:r>
        <w:t>Amantadin</w:t>
      </w:r>
      <w:proofErr w:type="spellEnd"/>
      <w:r>
        <w:t xml:space="preserve"> . </w:t>
      </w:r>
      <w:proofErr w:type="spellStart"/>
      <w:r>
        <w:t>Neuroaminidasehemmer</w:t>
      </w:r>
      <w:proofErr w:type="spellEnd"/>
      <w:r>
        <w:t xml:space="preserve"> (</w:t>
      </w:r>
      <w:proofErr w:type="spellStart"/>
      <w:r>
        <w:t>Oseltamivir</w:t>
      </w:r>
      <w:proofErr w:type="spellEnd"/>
      <w:r>
        <w:t xml:space="preserve">, </w:t>
      </w:r>
      <w:proofErr w:type="spellStart"/>
      <w:r>
        <w:t>Zanamivir</w:t>
      </w:r>
      <w:proofErr w:type="spellEnd"/>
      <w:r>
        <w:t xml:space="preserve">) hemmen die Ablösung des Virus von der Zelle – </w:t>
      </w:r>
      <w:proofErr w:type="spellStart"/>
      <w:r>
        <w:t>Amantadin</w:t>
      </w:r>
      <w:proofErr w:type="spellEnd"/>
      <w:r>
        <w:t xml:space="preserve"> </w:t>
      </w:r>
      <w:proofErr w:type="spellStart"/>
      <w:r w:rsidRPr="00C3475E">
        <w:t>Amantadin</w:t>
      </w:r>
      <w:proofErr w:type="spellEnd"/>
      <w:r w:rsidRPr="00C3475E">
        <w:t xml:space="preserve"> wirkt hemmend auf das </w:t>
      </w:r>
      <w:proofErr w:type="spellStart"/>
      <w:r w:rsidRPr="00C3475E">
        <w:t>uncoating</w:t>
      </w:r>
      <w:proofErr w:type="spellEnd"/>
      <w:r w:rsidRPr="00C3475E">
        <w:t xml:space="preserve">, d. h. auf die Freisetzung der viralen Erbinformation in das </w:t>
      </w:r>
      <w:proofErr w:type="spellStart"/>
      <w:r w:rsidRPr="00C3475E">
        <w:t>Cytoplasma</w:t>
      </w:r>
      <w:proofErr w:type="spellEnd"/>
      <w:r w:rsidRPr="00C3475E">
        <w:t xml:space="preserve"> der Wirtszelle. Dabei blockiert </w:t>
      </w:r>
      <w:proofErr w:type="spellStart"/>
      <w:r w:rsidRPr="00C3475E">
        <w:t>Amantadin</w:t>
      </w:r>
      <w:proofErr w:type="spellEnd"/>
      <w:r w:rsidRPr="00C3475E">
        <w:t xml:space="preserve"> das in der Hülle enthaltene Ionenkanal-Protein M2. </w:t>
      </w:r>
      <w:r>
        <w:t xml:space="preserve"> </w:t>
      </w:r>
      <w:r w:rsidRPr="00C3475E">
        <w:t>Allerdings wird dieser Effekt bei therapeutischer Dosierung des Wirkstoffs nur bei Influenza-A-Viren erreicht.</w:t>
      </w:r>
    </w:p>
    <w:p w:rsidR="00C3475E" w:rsidRDefault="00C3475E" w:rsidP="00110268">
      <w:r>
        <w:t>Antigen-Drift: Kontinuierliche Veränderung durch Mutation – es kommt zu Epidemien (lokal und zeitlich begrenztem Ausbruch)</w:t>
      </w:r>
    </w:p>
    <w:p w:rsidR="00C3475E" w:rsidRDefault="00C3475E" w:rsidP="00110268">
      <w:r>
        <w:t>Antigen-</w:t>
      </w:r>
      <w:proofErr w:type="spellStart"/>
      <w:r>
        <w:t>Shift</w:t>
      </w:r>
      <w:proofErr w:type="spellEnd"/>
      <w:r>
        <w:t xml:space="preserve">: verschiedene Virusvarianten infizieren denselben Organismus – dadurch Austausch von genetischen Informationen. Es kommt zur Entstehung von Viren mit neuen Oberflächenantigenen – Pandemie. </w:t>
      </w:r>
    </w:p>
    <w:p w:rsidR="00C3475E" w:rsidRDefault="00C3475E" w:rsidP="00110268">
      <w:r>
        <w:t>Epidemien: alle 1-3 Jahre</w:t>
      </w:r>
    </w:p>
    <w:p w:rsidR="00C3475E" w:rsidRDefault="00C3475E" w:rsidP="00110268">
      <w:r>
        <w:t>Pandemien: alle 20 – 30 Jahre</w:t>
      </w:r>
    </w:p>
    <w:p w:rsidR="00C3475E" w:rsidRDefault="00C3475E" w:rsidP="00110268">
      <w:r>
        <w:t>Grippe Pandemien:</w:t>
      </w:r>
    </w:p>
    <w:p w:rsidR="00C3475E" w:rsidRDefault="00C3475E" w:rsidP="00110268">
      <w:r>
        <w:t>1918-20: spanische Grippe (500 Millionen Erkrankte, 20-40 Millionen Tote)</w:t>
      </w:r>
    </w:p>
    <w:p w:rsidR="00C3475E" w:rsidRDefault="00C3475E" w:rsidP="00110268">
      <w:r>
        <w:t>1957-1958: Asiatische Grippe</w:t>
      </w:r>
    </w:p>
    <w:p w:rsidR="00C3475E" w:rsidRDefault="00C3475E" w:rsidP="00110268">
      <w:r>
        <w:t>1968-1969 Honkong Grippe</w:t>
      </w:r>
    </w:p>
    <w:p w:rsidR="00110268" w:rsidRDefault="00C3475E" w:rsidP="00E9683F">
      <w:r>
        <w:t>2009/2010 Schweinegrippe</w:t>
      </w:r>
    </w:p>
    <w:p w:rsidR="00E9683F" w:rsidRDefault="00E9683F" w:rsidP="00E9683F">
      <w:r>
        <w:lastRenderedPageBreak/>
        <w:t>Die Grippeimpfung ist eine vorbeugende Maßnahme zur Verhinderung einer Influenza-Erkrankung („echte Grippe“). Die Impfung zielt nicht gegen banale „grippale Infekte“, die auch als Erkältung bezeichnet werden und von anderen Erregern hervorgerufen werden als die echte Grippe.</w:t>
      </w:r>
    </w:p>
    <w:p w:rsidR="00E9683F" w:rsidRDefault="00E9683F" w:rsidP="00E9683F">
      <w:r>
        <w:t>Es wird empfohlen, die Impfung möglichst jedes Jahr in der Zeit von September bis November durchführen zu lassen. Eine Impfung ist jedoch auch zu einem späteren Zeitpunkt noch möglich und sinnvoll, da der Schutz bereits ein bis zwei Wochen nach der Impfung voll ausgeprägt ist. Die Influenzaimpfung muss jährlich erneuert werden, da sich die kursierenden Influenzavirus-Typen schnell durch Antigendrift verändern, so dass die Impfung des Vorjahres keinen Impfschutz gegen den neuen Virusstamm mehr bietet.</w:t>
      </w:r>
      <w:r w:rsidRPr="00E9683F">
        <w:t xml:space="preserve"> </w:t>
      </w:r>
    </w:p>
    <w:p w:rsidR="00F641C8" w:rsidRDefault="00E9683F" w:rsidP="00E9683F">
      <w:r w:rsidRPr="00E9683F">
        <w:t xml:space="preserve">Es ist medizinisch in der Regel vertretbar, einen gesunden Menschen, der nicht krank werden möchte und nicht in eine der Risikogruppen fällt, zu impfen. Bei gesunden Erwachsenen nehmen die Zahl der Erkrankungen, Arztbesuche, Medikamentenverordnungen, Krankenhauseinweisungen und Sterbefälle jeweils um gut 20 % gegenüber der Vergleichsgruppe mit einer </w:t>
      </w:r>
      <w:proofErr w:type="spellStart"/>
      <w:r w:rsidRPr="00E9683F">
        <w:t>Placeboimpfung</w:t>
      </w:r>
      <w:proofErr w:type="spellEnd"/>
      <w:r w:rsidRPr="00E9683F">
        <w:t xml:space="preserve"> ab. Bei Schwangeren ist das Komplikationsrisiko einer Influenzainfektion erhöht. In Deutschland wird deshalb von der STIKO seit 2010, ebenso wie seit Längerem in einigen anderen Ländern (z.B. Österreich, USA) abhängig von der jeweiligen Jahreszeit empfohlen, Schwangere im zweiten oder dritten Drittel (</w:t>
      </w:r>
      <w:proofErr w:type="spellStart"/>
      <w:r w:rsidRPr="00E9683F">
        <w:t>Trimenon</w:t>
      </w:r>
      <w:proofErr w:type="spellEnd"/>
      <w:r w:rsidRPr="00E9683F">
        <w:t xml:space="preserve">) der Schwangerschaft, bei zusätzlicher sonstiger Gefährdung schon im ersten </w:t>
      </w:r>
      <w:proofErr w:type="spellStart"/>
      <w:r w:rsidRPr="00E9683F">
        <w:t>Trimenon</w:t>
      </w:r>
      <w:proofErr w:type="spellEnd"/>
      <w:r w:rsidRPr="00E9683F">
        <w:t>, gegen Influenza zu impfen.</w:t>
      </w:r>
    </w:p>
    <w:p w:rsidR="00110268" w:rsidRDefault="009A4F74" w:rsidP="00E9683F">
      <w:r>
        <w:t>ALLE sollten gegen Grippe geimpft werden:</w:t>
      </w:r>
    </w:p>
    <w:p w:rsidR="009A4F74" w:rsidRDefault="009A4F74" w:rsidP="00E9683F">
      <w:r>
        <w:t xml:space="preserve">Personen über 65, Kleine Kinder (hohe Durchseuchungsrate) </w:t>
      </w:r>
    </w:p>
    <w:p w:rsidR="00FC6DB5" w:rsidRDefault="00FC6DB5" w:rsidP="00E9683F"/>
    <w:p w:rsidR="00FC6DB5" w:rsidRDefault="00FC6DB5" w:rsidP="00E9683F">
      <w:r>
        <w:t>Influenza:</w:t>
      </w:r>
    </w:p>
    <w:p w:rsidR="00FC6DB5" w:rsidRDefault="00FC6DB5" w:rsidP="00E9683F">
      <w:proofErr w:type="spellStart"/>
      <w:r>
        <w:t>Myxovirus</w:t>
      </w:r>
      <w:proofErr w:type="spellEnd"/>
      <w:r>
        <w:t xml:space="preserve"> </w:t>
      </w:r>
      <w:proofErr w:type="spellStart"/>
      <w:r>
        <w:t>influenzae</w:t>
      </w:r>
      <w:proofErr w:type="spellEnd"/>
      <w:r>
        <w:t xml:space="preserve"> ABC</w:t>
      </w:r>
    </w:p>
    <w:p w:rsidR="00FC6DB5" w:rsidRDefault="00FC6DB5" w:rsidP="00E9683F">
      <w:r>
        <w:t>Durch Tröpfcheninfektion (ein einziger Atemzug reicht um die kritische Zahl von 320 Viren einzuschleusen)</w:t>
      </w:r>
    </w:p>
    <w:p w:rsidR="00FC6DB5" w:rsidRDefault="00FC6DB5" w:rsidP="00E9683F">
      <w:r>
        <w:t>Ständige Antigenveränderungen- Daher Epidemien alle 2-3 Jahre</w:t>
      </w:r>
    </w:p>
    <w:p w:rsidR="00FC6DB5" w:rsidRDefault="00FC6DB5" w:rsidP="00E9683F">
      <w:r>
        <w:t>Plötzlicher Krankheitsbeginn mit Frösteln, hohem Fieber, starkem Krankheitsgefühl, Schnupfen, Kopf und Gliederschmerzen, extreme Müdigkeit die bis zu 3 Wochen dauern kann, rasche und heftige Entkräftung. Magen-Darmbeschwerden: typisch verzögerte Erholung über Wochen</w:t>
      </w:r>
    </w:p>
    <w:p w:rsidR="00FC6DB5" w:rsidRDefault="00FC6DB5" w:rsidP="00E9683F">
      <w:r>
        <w:t xml:space="preserve">Komplikationen: Pneumonie, Sinusitis, Otitis </w:t>
      </w:r>
      <w:proofErr w:type="spellStart"/>
      <w:r>
        <w:t>media</w:t>
      </w:r>
      <w:proofErr w:type="spellEnd"/>
      <w:r>
        <w:t>, Perikarditis, Meningitis</w:t>
      </w:r>
    </w:p>
    <w:p w:rsidR="00FC6DB5" w:rsidRDefault="00FC6DB5" w:rsidP="00E9683F">
      <w:r>
        <w:t xml:space="preserve">Therapie: </w:t>
      </w:r>
      <w:proofErr w:type="spellStart"/>
      <w:r>
        <w:t>Neuraminidasehemmer</w:t>
      </w:r>
      <w:proofErr w:type="spellEnd"/>
      <w:r>
        <w:t xml:space="preserve">, </w:t>
      </w:r>
      <w:proofErr w:type="spellStart"/>
      <w:r>
        <w:t>Amantadin</w:t>
      </w:r>
      <w:proofErr w:type="spellEnd"/>
      <w:r>
        <w:t>, Flüssigkeitsersatz, Antibiotika bei Sekundärinfektionen</w:t>
      </w:r>
    </w:p>
    <w:p w:rsidR="00FC6DB5" w:rsidRDefault="00FC6DB5" w:rsidP="00E9683F">
      <w:r>
        <w:t>Vorbeugung:</w:t>
      </w:r>
    </w:p>
    <w:p w:rsidR="00FC6DB5" w:rsidRDefault="00FC6DB5" w:rsidP="00E9683F">
      <w:r>
        <w:t>Jährliche Impfung gegen Typ A und B</w:t>
      </w:r>
    </w:p>
    <w:p w:rsidR="00FC6DB5" w:rsidRDefault="00FC6DB5" w:rsidP="00E9683F">
      <w:r>
        <w:t>Tröpfcheninfektion durch häufiges Händewaschen mit warmen Wasser, Menschenansammlungen meiden, Einwegtaschentücher benutzen, Abwehrkräfte stärken, weniger Stress, viel Schlaf</w:t>
      </w:r>
    </w:p>
    <w:p w:rsidR="00FC6DB5" w:rsidRPr="007A7430" w:rsidRDefault="007A7430" w:rsidP="00E9683F">
      <w:pPr>
        <w:rPr>
          <w:b/>
          <w:caps/>
          <w:color w:val="9BBB59" w:themeColor="accent3"/>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7A7430">
        <w:rPr>
          <w:b/>
          <w:caps/>
          <w:color w:val="9BBB59" w:themeColor="accent3"/>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Klinisches Impfwesen</w:t>
      </w:r>
      <w:r>
        <w:rPr>
          <w:b/>
          <w:caps/>
          <w:color w:val="9BBB59" w:themeColor="accent3"/>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(=stationäres Impfen)</w:t>
      </w:r>
    </w:p>
    <w:p w:rsidR="007A7430" w:rsidRDefault="007A7430" w:rsidP="00E9683F">
      <w:r w:rsidRPr="007A7430">
        <w:t>Konzept "klinisches Impfwesen", d.h. Etablierung bestimmter Schutzimpfungen (z.B. Influenza, Pneumokokken, </w:t>
      </w:r>
      <w:hyperlink r:id="rId6" w:tooltip="Varizellen" w:history="1">
        <w:r w:rsidRPr="007A7430">
          <w:t>Varizellen</w:t>
        </w:r>
      </w:hyperlink>
      <w:r w:rsidRPr="007A7430">
        <w:t>) bei bestehender </w:t>
      </w:r>
      <w:hyperlink r:id="rId7" w:tooltip="Indikation" w:history="1">
        <w:r w:rsidRPr="007A7430">
          <w:t>Indikation</w:t>
        </w:r>
      </w:hyperlink>
      <w:r w:rsidRPr="007A7430">
        <w:t> (z.B. chronische Bronchitis, Transplantationen).</w:t>
      </w:r>
      <w:r>
        <w:t xml:space="preserve">  Schutz von Patienten mit erhöhtem Risiko gegenüber bestimmten Infektionskrankheiten. </w:t>
      </w:r>
    </w:p>
    <w:p w:rsidR="007A7430" w:rsidRDefault="007A7430" w:rsidP="00E9683F">
      <w:r>
        <w:t>Prinzip System-Kontakt:</w:t>
      </w:r>
    </w:p>
    <w:p w:rsidR="007A7430" w:rsidRDefault="007A7430" w:rsidP="00E9683F">
      <w:r>
        <w:t xml:space="preserve">Die Inanspruchnahme </w:t>
      </w:r>
      <w:proofErr w:type="gramStart"/>
      <w:r>
        <w:t>des Gesundheitswesen</w:t>
      </w:r>
      <w:proofErr w:type="gramEnd"/>
      <w:r>
        <w:t xml:space="preserve"> aufgrund einer bestimmten Problematik kann man auch dazu nützen vorsorgemedizinische Dienste anzubieten.  Z.B. bei Herz-Kreislauferkrankungen </w:t>
      </w:r>
      <w:proofErr w:type="gramStart"/>
      <w:r>
        <w:t>werden</w:t>
      </w:r>
      <w:proofErr w:type="gramEnd"/>
      <w:r>
        <w:t xml:space="preserve"> vorsorglich Thrombozyten-Aggregationsemmer verordnet. Auch hier handelt es sich um präventivmedizinisch orientierte Maßnahmen. Dieses Prinzip ist auch auf Impfungen umzulegen. </w:t>
      </w:r>
    </w:p>
    <w:p w:rsidR="00FC6DB5" w:rsidRDefault="007A7430" w:rsidP="00E9683F">
      <w:r w:rsidRPr="007A7430">
        <w:t xml:space="preserve"> Für eine komplette ganzheitliche Versorgung stationärer Patienten ist auch die Impfung ein wichtiges Instrument. Auch P</w:t>
      </w:r>
      <w:r>
        <w:t>atienten</w:t>
      </w:r>
      <w:r w:rsidRPr="007A7430">
        <w:t xml:space="preserve">, die mit einer komplizierten Lungenerkrankung im Spital liegen, haben ein Recht darauf, beispielsweise mit Pneumokokken-Impfstoff gegen weitere Lungenerkrankungen geschützt zu sein. Gleiches gilt natürlich für alle kranken Kinder in Österreich - diese sollten weitestgehend durch zusätzliche Impfstoffe geschützt werden, um eine </w:t>
      </w:r>
      <w:proofErr w:type="spellStart"/>
      <w:r w:rsidRPr="007A7430">
        <w:t>Aggravierung</w:t>
      </w:r>
      <w:proofErr w:type="spellEnd"/>
      <w:r w:rsidRPr="007A7430">
        <w:t xml:space="preserve"> ihrer Grundkrankheit zu vermeiden. </w:t>
      </w:r>
    </w:p>
    <w:p w:rsidR="00110268" w:rsidRDefault="007A7430" w:rsidP="00E9683F">
      <w:r>
        <w:t xml:space="preserve">Z. B. Tetanus Schutzimpfung – ist bereits als Routine-Maßnahme bekannt. Auch andere Bereiche des klinischen Impfwesens sollten ebenso selbstverständlich angewendet werden. </w:t>
      </w:r>
    </w:p>
    <w:p w:rsidR="007A7430" w:rsidRDefault="007A7430" w:rsidP="00E9683F"/>
    <w:p w:rsidR="00B7026A" w:rsidRPr="00B7026A" w:rsidRDefault="00B7026A" w:rsidP="00E9683F">
      <w:pPr>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B7026A">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Echte und falsche Kontraindikationen beim Impfen</w:t>
      </w:r>
    </w:p>
    <w:p w:rsidR="00B7026A" w:rsidRDefault="00B7026A" w:rsidP="00E9683F">
      <w:r>
        <w:t>Mögliche:</w:t>
      </w:r>
    </w:p>
    <w:p w:rsidR="00B7026A" w:rsidRDefault="00B7026A" w:rsidP="00B7026A">
      <w:pPr>
        <w:pStyle w:val="Listenabsatz"/>
        <w:numPr>
          <w:ilvl w:val="0"/>
          <w:numId w:val="1"/>
        </w:numPr>
      </w:pPr>
      <w:r>
        <w:t>Akute Infekte mit Fieber über 38,5</w:t>
      </w:r>
    </w:p>
    <w:p w:rsidR="00B7026A" w:rsidRDefault="00B7026A" w:rsidP="00B7026A">
      <w:pPr>
        <w:pStyle w:val="Listenabsatz"/>
        <w:numPr>
          <w:ilvl w:val="0"/>
          <w:numId w:val="1"/>
        </w:numPr>
      </w:pPr>
      <w:r>
        <w:t>Allergien gegen Inhaltsstoffe des Impfstoffes</w:t>
      </w:r>
    </w:p>
    <w:p w:rsidR="00B7026A" w:rsidRDefault="00B7026A" w:rsidP="00B7026A">
      <w:pPr>
        <w:pStyle w:val="Listenabsatz"/>
        <w:numPr>
          <w:ilvl w:val="0"/>
          <w:numId w:val="1"/>
        </w:numPr>
      </w:pPr>
      <w:r>
        <w:t xml:space="preserve">Angeborene oder erworbene </w:t>
      </w:r>
      <w:proofErr w:type="spellStart"/>
      <w:r>
        <w:t>Immundeffekte</w:t>
      </w:r>
      <w:proofErr w:type="spellEnd"/>
      <w:r>
        <w:t xml:space="preserve"> (Lebendimpfungen)</w:t>
      </w:r>
    </w:p>
    <w:p w:rsidR="00B7026A" w:rsidRDefault="00B7026A" w:rsidP="00B7026A">
      <w:r>
        <w:t>Falsche Kontraindikationen:</w:t>
      </w:r>
    </w:p>
    <w:p w:rsidR="00B7026A" w:rsidRDefault="00B7026A" w:rsidP="00B7026A">
      <w:pPr>
        <w:pStyle w:val="Listenabsatz"/>
        <w:numPr>
          <w:ilvl w:val="0"/>
          <w:numId w:val="2"/>
        </w:numPr>
      </w:pPr>
      <w:r>
        <w:t>Schwangerschaft der Mutter oder anderer Haushaltsangehöriger, Stillperiode der Mutter</w:t>
      </w:r>
    </w:p>
    <w:p w:rsidR="00B7026A" w:rsidRDefault="00B7026A" w:rsidP="00B7026A">
      <w:pPr>
        <w:pStyle w:val="Listenabsatz"/>
        <w:numPr>
          <w:ilvl w:val="0"/>
          <w:numId w:val="2"/>
        </w:numPr>
      </w:pPr>
      <w:proofErr w:type="spellStart"/>
      <w:r>
        <w:t>Neugeborenenikterus</w:t>
      </w:r>
      <w:proofErr w:type="spellEnd"/>
    </w:p>
    <w:p w:rsidR="00B7026A" w:rsidRDefault="00B7026A" w:rsidP="00B7026A">
      <w:pPr>
        <w:pStyle w:val="Listenabsatz"/>
        <w:numPr>
          <w:ilvl w:val="0"/>
          <w:numId w:val="2"/>
        </w:numPr>
      </w:pPr>
      <w:proofErr w:type="spellStart"/>
      <w:r>
        <w:t>Frühgeburtlichkeit</w:t>
      </w:r>
      <w:proofErr w:type="spellEnd"/>
      <w:r>
        <w:t xml:space="preserve"> (Impfungen unabhängig vom Geburtsgewicht entsprechend dem empfohlenen </w:t>
      </w:r>
      <w:proofErr w:type="spellStart"/>
      <w:r>
        <w:t>Impfplan</w:t>
      </w:r>
      <w:proofErr w:type="spellEnd"/>
      <w:r>
        <w:t xml:space="preserve"> durchführen)</w:t>
      </w:r>
    </w:p>
    <w:p w:rsidR="00B7026A" w:rsidRDefault="00B7026A" w:rsidP="00B7026A">
      <w:pPr>
        <w:pStyle w:val="Listenabsatz"/>
        <w:numPr>
          <w:ilvl w:val="0"/>
          <w:numId w:val="2"/>
        </w:numPr>
      </w:pPr>
      <w:r>
        <w:t>Fieberkrämpfe in der Anamnese</w:t>
      </w:r>
    </w:p>
    <w:p w:rsidR="00B7026A" w:rsidRDefault="00B7026A" w:rsidP="00B7026A">
      <w:pPr>
        <w:pStyle w:val="Listenabsatz"/>
        <w:numPr>
          <w:ilvl w:val="0"/>
          <w:numId w:val="2"/>
        </w:numPr>
      </w:pPr>
      <w:r>
        <w:t>Fall von plötzlichem Kindstod in der Familienanamnese</w:t>
      </w:r>
    </w:p>
    <w:p w:rsidR="00B7026A" w:rsidRDefault="00B7026A" w:rsidP="00B7026A">
      <w:pPr>
        <w:pStyle w:val="Listenabsatz"/>
        <w:numPr>
          <w:ilvl w:val="0"/>
          <w:numId w:val="2"/>
        </w:numPr>
      </w:pPr>
      <w:r>
        <w:t>Leichte akute Erkrankung mit wenig Fieber, leichter Durchfall bei sonst gesundem Kind</w:t>
      </w:r>
    </w:p>
    <w:p w:rsidR="00B7026A" w:rsidRDefault="00B7026A" w:rsidP="00B7026A">
      <w:pPr>
        <w:pStyle w:val="Listenabsatz"/>
        <w:numPr>
          <w:ilvl w:val="0"/>
          <w:numId w:val="2"/>
        </w:numPr>
      </w:pPr>
      <w:r>
        <w:t>Chronische Erkrankungen sowie nicht-progrediente Erkrankungen des ZNS</w:t>
      </w:r>
    </w:p>
    <w:p w:rsidR="00B7026A" w:rsidRDefault="00B7026A" w:rsidP="00B7026A">
      <w:pPr>
        <w:pStyle w:val="Listenabsatz"/>
        <w:numPr>
          <w:ilvl w:val="0"/>
          <w:numId w:val="2"/>
        </w:numPr>
      </w:pPr>
      <w:r>
        <w:t xml:space="preserve">Antibiotikatherapie oder Verabreichung niedriger Dosen von </w:t>
      </w:r>
      <w:proofErr w:type="spellStart"/>
      <w:r>
        <w:t>Cortikosteroiden</w:t>
      </w:r>
      <w:proofErr w:type="spellEnd"/>
    </w:p>
    <w:p w:rsidR="00B7026A" w:rsidRDefault="00B7026A" w:rsidP="00B7026A">
      <w:pPr>
        <w:pStyle w:val="Listenabsatz"/>
        <w:numPr>
          <w:ilvl w:val="0"/>
          <w:numId w:val="2"/>
        </w:numPr>
      </w:pPr>
      <w:proofErr w:type="spellStart"/>
      <w:r>
        <w:t>Penicillinallergie</w:t>
      </w:r>
      <w:proofErr w:type="spellEnd"/>
    </w:p>
    <w:p w:rsidR="00B7026A" w:rsidRDefault="00B7026A" w:rsidP="00B7026A">
      <w:pPr>
        <w:pStyle w:val="Listenabsatz"/>
        <w:numPr>
          <w:ilvl w:val="0"/>
          <w:numId w:val="2"/>
        </w:numPr>
      </w:pPr>
      <w:r>
        <w:t>Möglicher Kontakt zu Personen mit ansteckenden Krankheiten</w:t>
      </w:r>
    </w:p>
    <w:p w:rsidR="00B7026A" w:rsidRDefault="00B7026A" w:rsidP="00B7026A">
      <w:pPr>
        <w:pStyle w:val="Listenabsatz"/>
        <w:numPr>
          <w:ilvl w:val="0"/>
          <w:numId w:val="2"/>
        </w:numPr>
      </w:pPr>
      <w:r>
        <w:t xml:space="preserve">Allergien, Asthma oder andere </w:t>
      </w:r>
      <w:proofErr w:type="spellStart"/>
      <w:r>
        <w:t>atopische</w:t>
      </w:r>
      <w:proofErr w:type="spellEnd"/>
      <w:r>
        <w:t xml:space="preserve"> Erkrankungen oder Allergien in der Verwandtschaft</w:t>
      </w:r>
    </w:p>
    <w:p w:rsidR="00B7026A" w:rsidRDefault="00B7026A" w:rsidP="00B7026A">
      <w:pPr>
        <w:pStyle w:val="Listenabsatz"/>
        <w:numPr>
          <w:ilvl w:val="0"/>
          <w:numId w:val="2"/>
        </w:numPr>
      </w:pPr>
      <w:r>
        <w:t>Rekonvaleszenz nach einer Erkrankung</w:t>
      </w:r>
    </w:p>
    <w:p w:rsidR="00B7026A" w:rsidRDefault="00B7026A" w:rsidP="00B7026A"/>
    <w:p w:rsidR="00B7026A" w:rsidRDefault="00B7026A" w:rsidP="00B7026A"/>
    <w:p w:rsidR="007A7430" w:rsidRPr="00AC7266" w:rsidRDefault="00AC7266" w:rsidP="00E9683F">
      <w:pPr>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AC7266">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Impfungen für Erwachsene</w:t>
      </w:r>
    </w:p>
    <w:p w:rsidR="00AC7266" w:rsidRDefault="00AC7266" w:rsidP="00E9683F">
      <w:r>
        <w:t xml:space="preserve">Impfempfehlungen für Erwachsene haben besondere Bedeutung, weil </w:t>
      </w:r>
    </w:p>
    <w:p w:rsidR="00AC7266" w:rsidRDefault="00AC7266" w:rsidP="00AC7266">
      <w:pPr>
        <w:pStyle w:val="Listenabsatz"/>
        <w:numPr>
          <w:ilvl w:val="0"/>
          <w:numId w:val="3"/>
        </w:numPr>
      </w:pPr>
      <w:r>
        <w:t>Manche Erwachsene im Kindesalter nicht oder nur teilweise geimpft worden sind</w:t>
      </w:r>
    </w:p>
    <w:p w:rsidR="00AC7266" w:rsidRDefault="00AC7266" w:rsidP="00AC7266">
      <w:pPr>
        <w:pStyle w:val="Listenabsatz"/>
        <w:numPr>
          <w:ilvl w:val="0"/>
          <w:numId w:val="3"/>
        </w:numPr>
      </w:pPr>
      <w:r>
        <w:t>Neuere Impfstoffe früher noch nicht verfügbar waren</w:t>
      </w:r>
    </w:p>
    <w:p w:rsidR="00AC7266" w:rsidRDefault="00AC7266" w:rsidP="00AC7266">
      <w:pPr>
        <w:pStyle w:val="Listenabsatz"/>
        <w:numPr>
          <w:ilvl w:val="0"/>
          <w:numId w:val="3"/>
        </w:numPr>
      </w:pPr>
      <w:r>
        <w:t>Die Reaktionsfähigkeit des Immunsystems mit dem Alter abnimmt</w:t>
      </w:r>
    </w:p>
    <w:p w:rsidR="00AC7266" w:rsidRDefault="00AC7266" w:rsidP="00AC7266">
      <w:pPr>
        <w:pStyle w:val="Listenabsatz"/>
        <w:numPr>
          <w:ilvl w:val="0"/>
          <w:numId w:val="3"/>
        </w:numPr>
      </w:pPr>
      <w:r>
        <w:t>Mit zunehmendem Alter Infektionen oft einen schweren Verlauf nehmen</w:t>
      </w:r>
    </w:p>
    <w:p w:rsidR="00AC7266" w:rsidRDefault="00AC7266" w:rsidP="00AC7266">
      <w:r>
        <w:t>Empfohlene Impfungen</w:t>
      </w:r>
    </w:p>
    <w:p w:rsidR="00AC7266" w:rsidRDefault="00AC7266" w:rsidP="00AC7266">
      <w:pPr>
        <w:pStyle w:val="Listenabsatz"/>
        <w:numPr>
          <w:ilvl w:val="0"/>
          <w:numId w:val="3"/>
        </w:numPr>
      </w:pPr>
      <w:r>
        <w:t xml:space="preserve">FSME: Grundimmunisierung und 1. Auffrischung; danach alle 5 Jahre, ab dem 60 </w:t>
      </w:r>
      <w:proofErr w:type="spellStart"/>
      <w:r>
        <w:t>Lj</w:t>
      </w:r>
      <w:proofErr w:type="spellEnd"/>
      <w:r>
        <w:t xml:space="preserve"> alle 3 Jahre</w:t>
      </w:r>
    </w:p>
    <w:p w:rsidR="00AC7266" w:rsidRDefault="00AC7266" w:rsidP="00AC7266">
      <w:pPr>
        <w:pStyle w:val="Listenabsatz"/>
        <w:numPr>
          <w:ilvl w:val="0"/>
          <w:numId w:val="3"/>
        </w:numPr>
      </w:pPr>
      <w:r>
        <w:t>Hepatitis A</w:t>
      </w:r>
    </w:p>
    <w:p w:rsidR="00AC7266" w:rsidRDefault="00AC7266" w:rsidP="00AC7266">
      <w:pPr>
        <w:pStyle w:val="Listenabsatz"/>
        <w:numPr>
          <w:ilvl w:val="0"/>
          <w:numId w:val="3"/>
        </w:numPr>
      </w:pPr>
      <w:r>
        <w:t>Hepatitis B</w:t>
      </w:r>
    </w:p>
    <w:p w:rsidR="00AC7266" w:rsidRDefault="00AC7266" w:rsidP="00AC7266">
      <w:pPr>
        <w:pStyle w:val="Listenabsatz"/>
        <w:numPr>
          <w:ilvl w:val="0"/>
          <w:numId w:val="3"/>
        </w:numPr>
      </w:pPr>
      <w:r>
        <w:t>MMR, wenn keine Immunität vorhanden ist. 2 Impfungen im Abstand von 4 Wochen</w:t>
      </w:r>
    </w:p>
    <w:p w:rsidR="00AC7266" w:rsidRDefault="00AC7266" w:rsidP="00AC7266">
      <w:pPr>
        <w:pStyle w:val="Listenabsatz"/>
        <w:numPr>
          <w:ilvl w:val="0"/>
          <w:numId w:val="3"/>
        </w:numPr>
      </w:pPr>
      <w:r>
        <w:t xml:space="preserve">Bei </w:t>
      </w:r>
      <w:proofErr w:type="spellStart"/>
      <w:r>
        <w:t>seronegativen</w:t>
      </w:r>
      <w:proofErr w:type="spellEnd"/>
      <w:r>
        <w:t xml:space="preserve"> Frauen im gebärfähigen Alter: </w:t>
      </w:r>
      <w:proofErr w:type="spellStart"/>
      <w:r>
        <w:t>Varicellen</w:t>
      </w:r>
      <w:proofErr w:type="spellEnd"/>
    </w:p>
    <w:p w:rsidR="00AC7266" w:rsidRDefault="00AC7266" w:rsidP="00AC7266">
      <w:pPr>
        <w:pStyle w:val="Listenabsatz"/>
        <w:numPr>
          <w:ilvl w:val="0"/>
          <w:numId w:val="3"/>
        </w:numPr>
      </w:pPr>
      <w:r>
        <w:t xml:space="preserve">Impfung gegen Herpes </w:t>
      </w:r>
      <w:proofErr w:type="spellStart"/>
      <w:r>
        <w:t>zoster</w:t>
      </w:r>
      <w:proofErr w:type="spellEnd"/>
      <w:r>
        <w:t xml:space="preserve"> ab dem 60 LJ</w:t>
      </w:r>
    </w:p>
    <w:p w:rsidR="00AC7266" w:rsidRDefault="00AC7266" w:rsidP="00AC7266">
      <w:r>
        <w:t>Allgemeiner Impfkalender für Erwachsene:</w:t>
      </w:r>
    </w:p>
    <w:p w:rsidR="00AC7266" w:rsidRDefault="00AC7266" w:rsidP="00AC7266">
      <w:r>
        <w:t>Ab 25 (10 jährlich) bis zum 55: Diphterie</w:t>
      </w:r>
      <w:r w:rsidR="00E102AC">
        <w:t xml:space="preserve">, </w:t>
      </w:r>
      <w:r>
        <w:t xml:space="preserve">Pertussis, </w:t>
      </w:r>
      <w:r w:rsidR="00E102AC">
        <w:t>Polio, Tetanus</w:t>
      </w:r>
    </w:p>
    <w:p w:rsidR="00E102AC" w:rsidRDefault="00E102AC" w:rsidP="00AC7266">
      <w:r>
        <w:t>Ab dem 60 LJ alle 5 Jahre: Diphterie, Pertussis, Tetanus, Pneumokokken – und alle 10 Jahre Polio</w:t>
      </w:r>
    </w:p>
    <w:p w:rsidR="00AC7266" w:rsidRDefault="00AC7266" w:rsidP="00E9683F"/>
    <w:p w:rsidR="00AC7266" w:rsidRPr="00E102AC" w:rsidRDefault="00AC7266" w:rsidP="00E9683F">
      <w:pPr>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E102AC">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Impfungen und Schwangerschaft</w:t>
      </w:r>
    </w:p>
    <w:p w:rsidR="00E102AC" w:rsidRDefault="00E102AC" w:rsidP="00E9683F"/>
    <w:p w:rsidR="00E102AC" w:rsidRDefault="00D34E1D" w:rsidP="00E9683F">
      <w:r>
        <w:t xml:space="preserve">Keine einzige der momentan gebräuchlichen Impfungen hat eine nachgewiesene Wahrscheinlichkeit der Fruchtschädigung. Angegebene Vorsichtsmaßnahmen resultieren aus traditionellen Überlegungen. </w:t>
      </w:r>
    </w:p>
    <w:p w:rsidR="00D34E1D" w:rsidRDefault="00D34E1D" w:rsidP="00E9683F">
      <w:r>
        <w:t xml:space="preserve">Neugeborenes ist immunologisch „naiv“ – profitiert vom Nestschutz der Mutter. Ist der Impfschutz der Mutter unzureichend, so ist es auch der Impfschutz des Kindes. Daher ist es auch sinnvoll eine Tetanusimpfung noch in der Schwangerschaft durchzuführen. </w:t>
      </w:r>
    </w:p>
    <w:p w:rsidR="00D34E1D" w:rsidRDefault="00D34E1D" w:rsidP="00E9683F">
      <w:r>
        <w:t xml:space="preserve">Prinzipiell sollten die </w:t>
      </w:r>
      <w:proofErr w:type="spellStart"/>
      <w:r>
        <w:t>emfpohlenen</w:t>
      </w:r>
      <w:proofErr w:type="spellEnd"/>
      <w:r>
        <w:t xml:space="preserve"> Impfungen bereits vor Beginn der Schwangerschaft durchgeführt werden (</w:t>
      </w:r>
      <w:proofErr w:type="spellStart"/>
      <w:r>
        <w:t>prepare</w:t>
      </w:r>
      <w:proofErr w:type="spellEnd"/>
      <w:r>
        <w:t xml:space="preserve"> </w:t>
      </w:r>
      <w:proofErr w:type="spellStart"/>
      <w:r>
        <w:t>for</w:t>
      </w:r>
      <w:proofErr w:type="spellEnd"/>
      <w:r>
        <w:t xml:space="preserve"> </w:t>
      </w:r>
      <w:proofErr w:type="spellStart"/>
      <w:r>
        <w:t>pregnancy</w:t>
      </w:r>
      <w:proofErr w:type="spellEnd"/>
      <w:r>
        <w:t xml:space="preserve">) – wesentlich ist eine 2 x MMR Impfung, auch die Frage nach </w:t>
      </w:r>
      <w:proofErr w:type="spellStart"/>
      <w:r>
        <w:t>Varicellenimmunität</w:t>
      </w:r>
      <w:proofErr w:type="spellEnd"/>
      <w:r>
        <w:t xml:space="preserve"> gilt es abzuklären. Bei </w:t>
      </w:r>
      <w:proofErr w:type="spellStart"/>
      <w:r>
        <w:t>seronegativen</w:t>
      </w:r>
      <w:proofErr w:type="spellEnd"/>
      <w:r>
        <w:t xml:space="preserve"> Frauen mindestens 3 Monate vor Konzeption. </w:t>
      </w:r>
    </w:p>
    <w:p w:rsidR="00D34E1D" w:rsidRDefault="00D34E1D" w:rsidP="00E9683F">
      <w:r>
        <w:t xml:space="preserve">Totimpfstoffe, </w:t>
      </w:r>
      <w:proofErr w:type="spellStart"/>
      <w:r>
        <w:t>Toxide</w:t>
      </w:r>
      <w:proofErr w:type="spellEnd"/>
      <w:r>
        <w:t xml:space="preserve"> können während der Schwangerschaft angewendet werden. Empfohlen ist eine Verschiebung der Impfung in das 2. Oder 3. </w:t>
      </w:r>
      <w:proofErr w:type="spellStart"/>
      <w:r>
        <w:t>Trimenon</w:t>
      </w:r>
      <w:proofErr w:type="spellEnd"/>
      <w:r>
        <w:t xml:space="preserve">. </w:t>
      </w:r>
    </w:p>
    <w:p w:rsidR="00D34E1D" w:rsidRDefault="00D34E1D" w:rsidP="00E9683F">
      <w:r>
        <w:t>z. B. Grippeimpfung</w:t>
      </w:r>
    </w:p>
    <w:p w:rsidR="00D34E1D" w:rsidRDefault="00D34E1D" w:rsidP="00E9683F">
      <w:proofErr w:type="spellStart"/>
      <w:r>
        <w:lastRenderedPageBreak/>
        <w:t>Attenuierte</w:t>
      </w:r>
      <w:proofErr w:type="spellEnd"/>
      <w:r>
        <w:t xml:space="preserve"> Lebend-Impfstoffe sollten nicht angewendet werden (Ausnahme Gelbfieberimpfung). Impfrisiko ist theoretisch, eine versehentliche Impfung ist kein Grund für einen Schwangerschaftsabbruch. </w:t>
      </w:r>
    </w:p>
    <w:p w:rsidR="00E102AC" w:rsidRDefault="00E102AC" w:rsidP="00E9683F"/>
    <w:p w:rsidR="00AC7266" w:rsidRPr="0002365E" w:rsidRDefault="00AC7266" w:rsidP="00E9683F">
      <w:pPr>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02365E">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Nebenwirkungen der Schutzimpfung</w:t>
      </w:r>
    </w:p>
    <w:p w:rsidR="0002365E" w:rsidRDefault="0002365E" w:rsidP="00E9683F">
      <w:r>
        <w:t>Impfreaktion – harmlose Beschwerden hervorgerufen durch die natürliche Reaktion des Körpers (Rötung, Schwellung an der Einstichstelle) – einige Prozent sind betroffen</w:t>
      </w:r>
    </w:p>
    <w:p w:rsidR="0002365E" w:rsidRDefault="0002365E" w:rsidP="00E9683F">
      <w:r>
        <w:t>Impfkrankheit – leicht ausgeprägte Form der Infektionskrankheit – z. B. Impfmasern – unter 1% sind betroffen</w:t>
      </w:r>
    </w:p>
    <w:p w:rsidR="0002365E" w:rsidRDefault="0002365E" w:rsidP="00E9683F">
      <w:r>
        <w:t>Impfkomplikation: schwere, manchmal bleibende Beeinträchtigungen, vorrübergehende Therapie möglich (Lymphknotenabszess bei  TBC Impfung) – im Promillebereich</w:t>
      </w:r>
    </w:p>
    <w:p w:rsidR="0002365E" w:rsidRDefault="0002365E" w:rsidP="00E9683F">
      <w:r>
        <w:t xml:space="preserve">Impfkomplikation mit bleibendem Schaden: Impfpolio </w:t>
      </w:r>
      <w:proofErr w:type="spellStart"/>
      <w:r>
        <w:t>ca</w:t>
      </w:r>
      <w:proofErr w:type="spellEnd"/>
      <w:r>
        <w:t xml:space="preserve"> 1:1000000</w:t>
      </w:r>
    </w:p>
    <w:p w:rsidR="0002365E" w:rsidRDefault="0002365E" w:rsidP="00E9683F"/>
    <w:p w:rsidR="0002365E" w:rsidRDefault="0002365E" w:rsidP="00E9683F">
      <w:r>
        <w:t>Es ist schwierig einen kausalen Zusammenhang zwischen Impfung und einer Komplikation nachzuweisen. In den meisten Fällen handelt es sich um das zufällige Zusammentreffen zweier Ereignisse (Kopfweh, das ohne Impfung auch aufgetreten wäre)</w:t>
      </w:r>
    </w:p>
    <w:p w:rsidR="0002365E" w:rsidRDefault="0002365E" w:rsidP="00E9683F"/>
    <w:p w:rsidR="0002365E" w:rsidRDefault="0002365E" w:rsidP="00E9683F"/>
    <w:p w:rsidR="00AC7266" w:rsidRPr="0002365E" w:rsidRDefault="00AC7266" w:rsidP="00E9683F">
      <w:pPr>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02365E">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Epidemiologische Umsetzung von Impfungen (Herden-Immunität, Elimination, Kontrolle)</w:t>
      </w:r>
    </w:p>
    <w:p w:rsidR="00AC7266" w:rsidRDefault="001F4987" w:rsidP="00E9683F">
      <w:r>
        <w:t xml:space="preserve">Mit dem in Ö angewendeten </w:t>
      </w:r>
      <w:proofErr w:type="spellStart"/>
      <w:r>
        <w:t>Impflan</w:t>
      </w:r>
      <w:proofErr w:type="spellEnd"/>
      <w:r>
        <w:t xml:space="preserve">-System kann man Infektionskrankheiten kontrollieren – reduzieren, jedoch kann man das Auftreten von Epidemien übertragbarer Krankheiten nicht verhindern. Bestimmte Infektionskrankheiten können zum Erlöschen gebracht werden – impfunabhängige Begleitumstände spielen eine wesentliche Rolle.  Z. B. hat die gute Wasserhygiene dazu beigetragen die Polioinfektionen zu eliminieren. </w:t>
      </w:r>
    </w:p>
    <w:p w:rsidR="008C1044" w:rsidRDefault="008C1044" w:rsidP="00E9683F">
      <w:r>
        <w:t xml:space="preserve">Epidemiologisch kann man unterscheiden zwischen – </w:t>
      </w:r>
      <w:proofErr w:type="spellStart"/>
      <w:r>
        <w:t>ausrottbaren</w:t>
      </w:r>
      <w:proofErr w:type="spellEnd"/>
      <w:r>
        <w:t xml:space="preserve"> Krankheitserregern und solchen, die mit den heutigen Möglichkeiten auch bei Vorhandensein eines wirksamen Impfstoffes nicht ausgerottet werden können. </w:t>
      </w:r>
    </w:p>
    <w:p w:rsidR="0054734A" w:rsidRDefault="0054734A" w:rsidP="00E9683F">
      <w:r w:rsidRPr="0054734A">
        <w:t xml:space="preserve">Nicht </w:t>
      </w:r>
      <w:proofErr w:type="spellStart"/>
      <w:r w:rsidRPr="0054734A">
        <w:t>ausrottbar</w:t>
      </w:r>
      <w:proofErr w:type="spellEnd"/>
      <w:r w:rsidRPr="0054734A">
        <w:t xml:space="preserve">: Wenn das Erregerreservoir außerhalb des menschlichen Körper ist, kann der Erreger mit einer Impfung nicht ausgerottet werden. Ziel: Krankheitseliminierung und </w:t>
      </w:r>
      <w:proofErr w:type="spellStart"/>
      <w:r w:rsidRPr="0054734A">
        <w:t>Krnakheitskontrolle</w:t>
      </w:r>
      <w:proofErr w:type="spellEnd"/>
      <w:r w:rsidRPr="0054734A">
        <w:t xml:space="preserve">. Nur durch völlige </w:t>
      </w:r>
      <w:proofErr w:type="spellStart"/>
      <w:r w:rsidRPr="0054734A">
        <w:t>Druchimmunisierung</w:t>
      </w:r>
      <w:proofErr w:type="spellEnd"/>
      <w:r w:rsidRPr="0054734A">
        <w:t xml:space="preserve"> der Bevölkerung kann das Auftreten von Krankheitsfällen verhindert werden.  </w:t>
      </w:r>
      <w:r>
        <w:t xml:space="preserve">Eine 100 % Erfassung und </w:t>
      </w:r>
      <w:proofErr w:type="spellStart"/>
      <w:r>
        <w:t>aufrechterhaltung</w:t>
      </w:r>
      <w:proofErr w:type="spellEnd"/>
      <w:r>
        <w:t xml:space="preserve"> ist aber real nicht erreichbar. Kontrollprogramme dürfen zeitlich nicht begrenzt sein. Neu-Impfungen und Auffrischungsimpfungen müssen kontinuierlich weitergeführt werden. </w:t>
      </w:r>
      <w:r w:rsidRPr="0054734A">
        <w:t>FSME, Tetanus</w:t>
      </w:r>
    </w:p>
    <w:p w:rsidR="0054734A" w:rsidRDefault="0054734A" w:rsidP="00E9683F"/>
    <w:p w:rsidR="008C1044" w:rsidRDefault="008C1044" w:rsidP="00E9683F">
      <w:proofErr w:type="spellStart"/>
      <w:r>
        <w:lastRenderedPageBreak/>
        <w:t>Ausrottbar</w:t>
      </w:r>
      <w:proofErr w:type="spellEnd"/>
      <w:r>
        <w:t>: Organismen, die ihren Lebensraum ausschließlich im Menschen haben – außerhalb des menschlichen Körpers nicht überleben können und nur von Mensch zu Mensch übertragen werden. Pocken, Polio</w:t>
      </w:r>
    </w:p>
    <w:p w:rsidR="00AF104B" w:rsidRDefault="00AB7D33" w:rsidP="00E9683F">
      <w:proofErr w:type="spellStart"/>
      <w:r>
        <w:t>Vorbereitungphase</w:t>
      </w:r>
      <w:proofErr w:type="spellEnd"/>
      <w:r>
        <w:t xml:space="preserve">: Aufbau aller notwendigen logistischen Funktionen, die für die </w:t>
      </w:r>
      <w:proofErr w:type="spellStart"/>
      <w:r>
        <w:t>durchführung</w:t>
      </w:r>
      <w:proofErr w:type="spellEnd"/>
      <w:r>
        <w:t xml:space="preserve"> und </w:t>
      </w:r>
      <w:proofErr w:type="spellStart"/>
      <w:r>
        <w:t>Evaluierugn</w:t>
      </w:r>
      <w:proofErr w:type="spellEnd"/>
      <w:r>
        <w:t xml:space="preserve"> des Programmes benötigt werden – Ausbildung aller beteiligten Personengruppen</w:t>
      </w:r>
    </w:p>
    <w:p w:rsidR="00AB7D33" w:rsidRDefault="00AB7D33" w:rsidP="00E9683F">
      <w:r>
        <w:t xml:space="preserve">Angriffsphase: Einsatz aller Kontrollmaßnahmen mit dem Ziel die Infektionskette zu unterbrechen – Massenimpfungen. Aktive Suche </w:t>
      </w:r>
      <w:proofErr w:type="spellStart"/>
      <w:r>
        <w:t>ungeimpfter</w:t>
      </w:r>
      <w:proofErr w:type="spellEnd"/>
      <w:r>
        <w:t xml:space="preserve"> Personen – Impfung wird gezielt eingesetzt. </w:t>
      </w:r>
    </w:p>
    <w:p w:rsidR="00AB7D33" w:rsidRDefault="00AB7D33" w:rsidP="00E9683F">
      <w:r>
        <w:t xml:space="preserve">Konsolidierungsphase und epidemiologische Überwachung: Aktive Suche nach Einzelfällen, kleinen Ausbrüchen und eingeschleppten Infektionen. Aktive Suche nach </w:t>
      </w:r>
      <w:proofErr w:type="spellStart"/>
      <w:r>
        <w:t>ungeimpften</w:t>
      </w:r>
      <w:proofErr w:type="spellEnd"/>
      <w:r>
        <w:t xml:space="preserve"> Subpopulationen. Aktive Mitarbeit der Bevölkerung. Mit Erregerelimination abgeschlossen. </w:t>
      </w:r>
    </w:p>
    <w:p w:rsidR="00AB7D33" w:rsidRDefault="00AB7D33" w:rsidP="00E9683F">
      <w:r>
        <w:t>Erhaltungsphase: Maßnahmen, die eine neuerliche Einschleppung und Wiederausbreitung des Erregers verhindern sollen. Internationale Maßnahmen (</w:t>
      </w:r>
      <w:proofErr w:type="spellStart"/>
      <w:r>
        <w:t>Impfpflich</w:t>
      </w:r>
      <w:proofErr w:type="spellEnd"/>
      <w:r>
        <w:t xml:space="preserve"> für Reisen aus und in </w:t>
      </w:r>
      <w:proofErr w:type="spellStart"/>
      <w:r>
        <w:t>Endemiegebiete</w:t>
      </w:r>
      <w:proofErr w:type="spellEnd"/>
      <w:r>
        <w:t xml:space="preserve">) Überwachung und Sofortmaßnahmen  bei eingeschleppten Fällen. Erhalt einer hohen Durchimmunisierung der gesamten Bevölkerung. Endet mit weltweiter Erregereliminierung. </w:t>
      </w:r>
    </w:p>
    <w:p w:rsidR="00AB7D33" w:rsidRDefault="00AB7D33" w:rsidP="00E9683F">
      <w:r>
        <w:t xml:space="preserve">Polio steht kurz  vor der </w:t>
      </w:r>
      <w:proofErr w:type="spellStart"/>
      <w:r>
        <w:t>ausrottung</w:t>
      </w:r>
      <w:proofErr w:type="spellEnd"/>
      <w:r>
        <w:t xml:space="preserve">. </w:t>
      </w:r>
      <w:r>
        <w:br/>
        <w:t xml:space="preserve">MMR sind teilweise bereits ausgerottet. </w:t>
      </w:r>
    </w:p>
    <w:p w:rsidR="00AF104B" w:rsidRDefault="00AF104B" w:rsidP="00E9683F">
      <w:pPr>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AF104B">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Soziales Marketing</w:t>
      </w:r>
    </w:p>
    <w:p w:rsidR="00AF104B" w:rsidRPr="00AF104B" w:rsidRDefault="00AF104B" w:rsidP="00AF104B">
      <w:r w:rsidRPr="00AF104B">
        <w:t>Unter Social Marketing wird die Konzeption, Umsetzung und Evaluation von Strategien verstanden, die darauf abzielen, einen gesellschaftlichen Bewusstseinswandel herbeizuführen und gesellschaftlich relevante Werte, Einstellungen und Verhaltensweisen zu beeinflussen, zu erhalten oder bewusst zu machen. Oft wird es synonym verwendet mit Sozialmarketing bzw. Non-Profit-Marketing, dem Marketing für Non-Profit-Organisationen.</w:t>
      </w:r>
    </w:p>
    <w:p w:rsidR="00AF104B" w:rsidRPr="00AF104B" w:rsidRDefault="00AF104B" w:rsidP="00AF104B">
      <w:r w:rsidRPr="00AF104B">
        <w:t>Social Marketing setzt auf die systematische Überzeugung zum freiwilligen Handeln, wo Instrumente wie der Preis, ordnungspolitische Maßnahmen oder staatliche Sanktionen als Steuerungsinstrument nicht adäquat sind.</w:t>
      </w:r>
    </w:p>
    <w:p w:rsidR="00AF104B" w:rsidRPr="00AF104B" w:rsidRDefault="00AF104B" w:rsidP="00E9683F">
      <w:pPr>
        <w:rPr>
          <w:b/>
        </w:rPr>
      </w:pPr>
      <w:r w:rsidRPr="00AF104B">
        <w:t xml:space="preserve">Durch </w:t>
      </w:r>
      <w:proofErr w:type="spellStart"/>
      <w:r w:rsidRPr="00AF104B">
        <w:t>Social</w:t>
      </w:r>
      <w:proofErr w:type="spellEnd"/>
      <w:r w:rsidRPr="00AF104B">
        <w:t xml:space="preserve"> Marketing im weiteren Sinne soll die </w:t>
      </w:r>
      <w:r w:rsidRPr="00AF104B">
        <w:rPr>
          <w:b/>
        </w:rPr>
        <w:t>Akzeptanz von gesellschaftlich erwünschten Einstellungen und Verhaltensweisen dauerhaft gefördert, unerwünschte Verhaltensweisen sollen geächtet werden.</w:t>
      </w:r>
    </w:p>
    <w:p w:rsidR="00AF104B" w:rsidRDefault="00AF104B" w:rsidP="00AF104B">
      <w:pPr>
        <w:pStyle w:val="Listenabsatz"/>
        <w:numPr>
          <w:ilvl w:val="0"/>
          <w:numId w:val="4"/>
        </w:numPr>
      </w:pPr>
      <w:r>
        <w:t>Marketing für Bildungs- und Gesundheitseinrichtungen ("Rettet Augenlicht!")</w:t>
      </w:r>
    </w:p>
    <w:p w:rsidR="00AF104B" w:rsidRDefault="00AF104B" w:rsidP="00AF104B">
      <w:pPr>
        <w:pStyle w:val="Listenabsatz"/>
        <w:numPr>
          <w:ilvl w:val="0"/>
          <w:numId w:val="4"/>
        </w:numPr>
      </w:pPr>
      <w:r>
        <w:t>Umweltschutz (Energiesparen; Recycling "Ich war eine Dose")</w:t>
      </w:r>
    </w:p>
    <w:p w:rsidR="00AF104B" w:rsidRPr="00AF104B" w:rsidRDefault="00AF104B" w:rsidP="00AF104B">
      <w:pPr>
        <w:pStyle w:val="Listenabsatz"/>
        <w:numPr>
          <w:ilvl w:val="0"/>
          <w:numId w:val="4"/>
        </w:numPr>
      </w:pPr>
      <w:r>
        <w:t>Gesundheitliche Aufklärung ("Gib AIDS keine Chance", "Rauchen kann tödlich sein")</w:t>
      </w:r>
    </w:p>
    <w:p w:rsidR="00AF104B" w:rsidRPr="00AF104B" w:rsidRDefault="00AF104B" w:rsidP="00AF104B">
      <w:r w:rsidRPr="00AF104B">
        <w:t>Social Marketing greift auf die Methoden kommerzieller Werbung und die Erkenntnisse der Soziologie, Psychologie und Verhaltenswissenschaft zurück, strebt dabei statt Überredung und Verführung in erster Linie argumentgestützte Überzeugung und die bewusste und somit dauerhafte Entscheidung des mündigen Bürgers für das pro-soziale Verhalten an. Social Marketing will intrinsische Motivation aufbauen, wo äußerer Zwang bzw. externe Anreize nicht greifen und gemeinschaftliches Handeln dauerhaft nur durch die Verinnerlichung entsprechender Werte entstehen kann.</w:t>
      </w:r>
    </w:p>
    <w:p w:rsidR="00AF104B" w:rsidRPr="00AF104B" w:rsidRDefault="00AF104B" w:rsidP="00AF104B">
      <w:r w:rsidRPr="00AF104B">
        <w:lastRenderedPageBreak/>
        <w:t>Da sozial erwünschte Verhaltensänderungen meist nicht unmittelbar mit einem individuellen ökonomischen Vorteil verbunden sind und Appelle an den finanziellen Eigennutz somit versagen, werden (statt rational-ökonomischen) nicht-finanzielle Motive angesprochen:</w:t>
      </w:r>
    </w:p>
    <w:p w:rsidR="00AF104B" w:rsidRPr="00AF104B" w:rsidRDefault="00AF104B" w:rsidP="00AF104B">
      <w:r w:rsidRPr="00AF104B">
        <w:t>individualistische Motive , wie Problemvermeidung und Ausdruck von Werten</w:t>
      </w:r>
    </w:p>
    <w:p w:rsidR="00AF104B" w:rsidRPr="00AF104B" w:rsidRDefault="00AF104B" w:rsidP="00AF104B">
      <w:r w:rsidRPr="00AF104B">
        <w:t>soziale Motive; Gruppenidentität</w:t>
      </w:r>
    </w:p>
    <w:p w:rsidR="00AF104B" w:rsidRDefault="00AF104B" w:rsidP="00AF104B">
      <w:r w:rsidRPr="00AF104B">
        <w:t>altruistische Motive (z.B. Verantwortung für künftige Generationen)</w:t>
      </w:r>
    </w:p>
    <w:p w:rsidR="00AF104B" w:rsidRDefault="00AF104B" w:rsidP="00AF104B">
      <w:proofErr w:type="spellStart"/>
      <w:r w:rsidRPr="00AF104B">
        <w:t>Social</w:t>
      </w:r>
      <w:proofErr w:type="spellEnd"/>
      <w:r w:rsidRPr="00AF104B">
        <w:t xml:space="preserve"> Marketing erfordert aber oftmals Aufklärungskampagnen, die prinzipiell an alle Bevölkerungsgruppen gerichtet (undifferenziertes Marketing) und mit Streuverlusten und Ressourcenverschwendung verbunden sind, dafür auch Menschen erreichen wollen, deren Interesse für politische Themen in der Regel gering ausgeprägt ist.</w:t>
      </w:r>
    </w:p>
    <w:p w:rsidR="00AF104B" w:rsidRPr="00AF104B" w:rsidRDefault="007E6F5B" w:rsidP="00AF104B">
      <w:proofErr w:type="spellStart"/>
      <w:r w:rsidRPr="007E6F5B">
        <w:t>Social</w:t>
      </w:r>
      <w:proofErr w:type="spellEnd"/>
      <w:r w:rsidRPr="007E6F5B">
        <w:t xml:space="preserve"> Marketing bezieht seine Rechtfertigung aus der nachweisbaren Nützlichkeit der angestrebten Verhaltensänderung für das Gemeinwohl wie auch für das Wohlergehen jedes Einzelnen. Der große Erfolg zahlreicher </w:t>
      </w:r>
      <w:proofErr w:type="spellStart"/>
      <w:r w:rsidRPr="007E6F5B">
        <w:t>Social</w:t>
      </w:r>
      <w:proofErr w:type="spellEnd"/>
      <w:r w:rsidRPr="007E6F5B">
        <w:t xml:space="preserve">-Marketing-Kampagnen führt jedoch zunehmend nicht-staatliche Organisationen in Versuchung, ihre politischen Wertvorstellungen und die nur ihnen nützlichen Verhaltensweisen im Wege </w:t>
      </w:r>
      <w:proofErr w:type="spellStart"/>
      <w:r w:rsidRPr="007E6F5B">
        <w:t>emotionalisierender</w:t>
      </w:r>
      <w:proofErr w:type="spellEnd"/>
      <w:r w:rsidRPr="007E6F5B">
        <w:t xml:space="preserve"> und medienwirksamer Kampagnen zu propagieren und dabei die klassischen Institutionen der repräsentativen Demokratie zu umgehen.</w:t>
      </w:r>
    </w:p>
    <w:p w:rsidR="00AF104B" w:rsidRDefault="00AF104B" w:rsidP="00E9683F">
      <w:r>
        <w:t xml:space="preserve">Marketing: alle Maßnahmen, die sich an den Bedürfnissen der Zielgruppe orientieren. Im </w:t>
      </w:r>
      <w:proofErr w:type="spellStart"/>
      <w:r>
        <w:t>med</w:t>
      </w:r>
      <w:proofErr w:type="spellEnd"/>
      <w:r>
        <w:t xml:space="preserve"> Bereich: Patienten im Gesundheitswesen, oder Personen die sich einer Vorsorge-Maßnahme unterziehen wollen. </w:t>
      </w:r>
    </w:p>
    <w:p w:rsidR="00AF104B" w:rsidRDefault="00AF104B" w:rsidP="00E9683F">
      <w:r>
        <w:t xml:space="preserve">Soziales Marketing geht im Gesundheitswesen von den epidemiologischen Gegebenheiten aus – dann werden gesundheitspolitische Ziele definiert –und dann kommt es zu einem Entschluss </w:t>
      </w:r>
      <w:proofErr w:type="spellStart"/>
      <w:r>
        <w:t>büer</w:t>
      </w:r>
      <w:proofErr w:type="spellEnd"/>
      <w:r>
        <w:t xml:space="preserve"> die anzuwendenden Maßnahmen. Diese schließen auch die Erbringung der medizinischen Dienstleistung (Impfung) ein – </w:t>
      </w:r>
      <w:proofErr w:type="spellStart"/>
      <w:r>
        <w:t>aktivität</w:t>
      </w:r>
      <w:proofErr w:type="spellEnd"/>
      <w:r>
        <w:t xml:space="preserve"> muss aber durch eine Vielzahl von Begleitmaßnahmen ergänzt werden, um optimal wirksam zu werden. </w:t>
      </w:r>
    </w:p>
    <w:p w:rsidR="00AF104B" w:rsidRDefault="00AF104B" w:rsidP="00E9683F">
      <w:r>
        <w:t xml:space="preserve">z. B. in Ö – Schutzimpfung gegen Masern wäre wesentlich verbesserungsfähig, im Rahmen des internationalen Gesundheitswesens könnte eine Bedrohung für andere Populationen ausgehen. </w:t>
      </w:r>
    </w:p>
    <w:p w:rsidR="0054734A" w:rsidRDefault="0054734A" w:rsidP="00E9683F"/>
    <w:p w:rsidR="0054734A" w:rsidRPr="0054734A" w:rsidRDefault="0054734A" w:rsidP="00E9683F">
      <w:pPr>
        <w:rPr>
          <w:b/>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54734A">
        <w:rPr>
          <w:b/>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Alkohol:</w:t>
      </w:r>
    </w:p>
    <w:p w:rsidR="0054734A" w:rsidRDefault="0054734A" w:rsidP="00E9683F">
      <w:r>
        <w:t xml:space="preserve">Im Osten Österreichs sind alkoholassoziierte Krankheiten in der Bevölkerung wesentlich häufiger anzutreffen als im Westen – im Osten gibt es sogar deutlich bezirksmäßige Unterschiede. Bezirke in NÖ, B oder südliche ST haben Sterblichkeitsraten an Leberzirrhose die 60-70 % über der gesamtösterreichischen Sterberate liegen. </w:t>
      </w:r>
    </w:p>
    <w:p w:rsidR="0054734A" w:rsidRDefault="0054734A" w:rsidP="00E9683F">
      <w:r>
        <w:t xml:space="preserve">Alkoholkonsumenten sind im Allgemeinen mit ihrem Alkoholkonsum Zufrieden – nur 5 % sehen sich als dissonante Alkoholkonsumenten. </w:t>
      </w:r>
    </w:p>
    <w:p w:rsidR="0054734A" w:rsidRDefault="0054734A" w:rsidP="00E9683F">
      <w:r>
        <w:t xml:space="preserve">Alkoholabhängige Mitarbeiter sind 3,5 x häufiger von Arbeitsunfällen betroffen, bei fast 100 % der tödlichen Arbeitsunfälle und 30 % der Arbeitsunfälle war Alkohol im Spiel. </w:t>
      </w:r>
      <w:r w:rsidR="0090082B">
        <w:t xml:space="preserve">Da </w:t>
      </w:r>
      <w:proofErr w:type="spellStart"/>
      <w:r w:rsidR="0090082B">
        <w:t>Alk</w:t>
      </w:r>
      <w:proofErr w:type="spellEnd"/>
      <w:r w:rsidR="0090082B">
        <w:t xml:space="preserve"> am Arbeitsplatz verboten ist, wird die Unfallversicherung leistungsfrei. </w:t>
      </w:r>
    </w:p>
    <w:p w:rsidR="0090082B" w:rsidRDefault="0090082B" w:rsidP="00E9683F">
      <w:r>
        <w:lastRenderedPageBreak/>
        <w:t xml:space="preserve">Die Entwicklung der Alkoholabhängigkeit </w:t>
      </w:r>
      <w:proofErr w:type="spellStart"/>
      <w:r>
        <w:t>bzw</w:t>
      </w:r>
      <w:proofErr w:type="spellEnd"/>
      <w:r>
        <w:t xml:space="preserve"> Alkoholkrankheit ist kein Prozess, der sich rasch von heute auf morgen vollzieht. Alkoholkranke werden zumeist erst in einem späten Stadium auffällig. Abhängigkeit wird so lange wie möglich zu verbergen gesucht. </w:t>
      </w:r>
    </w:p>
    <w:p w:rsidR="0090082B" w:rsidRDefault="0090082B" w:rsidP="00E9683F">
      <w:r>
        <w:t>5 % der Erwachsenen sind alkoholabhängig</w:t>
      </w:r>
    </w:p>
    <w:p w:rsidR="0090082B" w:rsidRDefault="0090082B" w:rsidP="00E9683F">
      <w:r>
        <w:t>10-15 % sind gefährdet</w:t>
      </w:r>
    </w:p>
    <w:p w:rsidR="0090082B" w:rsidRDefault="0090082B" w:rsidP="00E9683F">
      <w:r>
        <w:t xml:space="preserve">Alkoholabhängige haben eine 20 </w:t>
      </w:r>
      <w:proofErr w:type="spellStart"/>
      <w:r>
        <w:t>fach</w:t>
      </w:r>
      <w:proofErr w:type="spellEnd"/>
      <w:r>
        <w:t xml:space="preserve"> höhere Selbstmordrate</w:t>
      </w:r>
    </w:p>
    <w:p w:rsidR="0090082B" w:rsidRDefault="0090082B" w:rsidP="00E9683F">
      <w:r>
        <w:t>Lebenserwartung ist um 15-20 Jahre verkürzt</w:t>
      </w:r>
    </w:p>
    <w:p w:rsidR="0090082B" w:rsidRDefault="0090082B" w:rsidP="00E9683F">
      <w:proofErr w:type="spellStart"/>
      <w:r>
        <w:t>Gewaltdeliket</w:t>
      </w:r>
      <w:proofErr w:type="spellEnd"/>
      <w:r>
        <w:t xml:space="preserve">, </w:t>
      </w:r>
      <w:proofErr w:type="spellStart"/>
      <w:r>
        <w:t>Kindesmisshldlnugen</w:t>
      </w:r>
      <w:proofErr w:type="spellEnd"/>
      <w:r>
        <w:t xml:space="preserve"> und sexueller Missbrauch werden zu </w:t>
      </w:r>
      <w:proofErr w:type="spellStart"/>
      <w:r>
        <w:t>ca</w:t>
      </w:r>
      <w:proofErr w:type="spellEnd"/>
      <w:r>
        <w:t xml:space="preserve"> 30 % unter dem Einfluss von </w:t>
      </w:r>
      <w:proofErr w:type="spellStart"/>
      <w:r>
        <w:t>Alk</w:t>
      </w:r>
      <w:proofErr w:type="spellEnd"/>
      <w:r>
        <w:t xml:space="preserve"> verübt</w:t>
      </w:r>
    </w:p>
    <w:p w:rsidR="0090082B" w:rsidRDefault="0090082B" w:rsidP="00E9683F">
      <w:r>
        <w:t xml:space="preserve">Alkoholabhängige Arbeitnehmer fehlen im Durchschnitt 130 Tage – nichtalkoholkranke 16. </w:t>
      </w:r>
    </w:p>
    <w:p w:rsidR="007B2C67" w:rsidRDefault="007B2C67" w:rsidP="00E9683F"/>
    <w:p w:rsidR="0054734A" w:rsidRPr="007B2C67" w:rsidRDefault="0054734A" w:rsidP="00E9683F">
      <w:pPr>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7B2C67">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Alkoholmissbrauch</w:t>
      </w:r>
    </w:p>
    <w:p w:rsidR="007B2C67" w:rsidRDefault="007B2C67" w:rsidP="007B2C67">
      <w:pPr>
        <w:pStyle w:val="Listenabsatz"/>
        <w:numPr>
          <w:ilvl w:val="0"/>
          <w:numId w:val="4"/>
        </w:numPr>
      </w:pPr>
      <w:r>
        <w:t>Bedürfnis nach täglicher Alkoholzufuhr um eine Leistung zu erbringen</w:t>
      </w:r>
    </w:p>
    <w:p w:rsidR="007B2C67" w:rsidRDefault="007B2C67" w:rsidP="007B2C67">
      <w:pPr>
        <w:pStyle w:val="Listenabsatz"/>
        <w:numPr>
          <w:ilvl w:val="0"/>
          <w:numId w:val="4"/>
        </w:numPr>
      </w:pPr>
      <w:r>
        <w:t>Unfähigkeit das Trinken längere Zeit zu reduzieren</w:t>
      </w:r>
    </w:p>
    <w:p w:rsidR="007B2C67" w:rsidRDefault="007B2C67" w:rsidP="007B2C67">
      <w:pPr>
        <w:pStyle w:val="Listenabsatz"/>
        <w:numPr>
          <w:ilvl w:val="0"/>
          <w:numId w:val="4"/>
        </w:numPr>
      </w:pPr>
      <w:r>
        <w:t>Bemühungen d</w:t>
      </w:r>
      <w:bookmarkStart w:id="0" w:name="_GoBack"/>
      <w:bookmarkEnd w:id="0"/>
      <w:r>
        <w:t>as Trinken zu kontrollieren</w:t>
      </w:r>
    </w:p>
    <w:p w:rsidR="007B2C67" w:rsidRDefault="007B2C67" w:rsidP="007B2C67">
      <w:pPr>
        <w:pStyle w:val="Listenabsatz"/>
        <w:numPr>
          <w:ilvl w:val="0"/>
          <w:numId w:val="4"/>
        </w:numPr>
      </w:pPr>
      <w:r>
        <w:t>Erlebnis von 48 Stunden Alkoholisierung</w:t>
      </w:r>
    </w:p>
    <w:p w:rsidR="007B2C67" w:rsidRDefault="007B2C67" w:rsidP="007B2C67">
      <w:pPr>
        <w:pStyle w:val="Listenabsatz"/>
        <w:numPr>
          <w:ilvl w:val="0"/>
          <w:numId w:val="4"/>
        </w:numPr>
      </w:pPr>
      <w:r>
        <w:t>Fortsetzen von Alkoholkonsum trotz Krankheit</w:t>
      </w:r>
    </w:p>
    <w:p w:rsidR="007B2C67" w:rsidRDefault="007B2C67" w:rsidP="007B2C67">
      <w:pPr>
        <w:pStyle w:val="Listenabsatz"/>
        <w:numPr>
          <w:ilvl w:val="0"/>
          <w:numId w:val="4"/>
        </w:numPr>
      </w:pPr>
      <w:r>
        <w:t>Nachlassen der beruflichen und sozialen Anpassung</w:t>
      </w:r>
    </w:p>
    <w:p w:rsidR="007B2C67" w:rsidRDefault="007B2C67" w:rsidP="007B2C67">
      <w:pPr>
        <w:pStyle w:val="Listenabsatz"/>
        <w:numPr>
          <w:ilvl w:val="0"/>
          <w:numId w:val="4"/>
        </w:numPr>
      </w:pPr>
      <w:r>
        <w:t>Dauer der Beeinträchtigung mindestens 2 Monate</w:t>
      </w:r>
    </w:p>
    <w:p w:rsidR="007B2C67" w:rsidRDefault="007B2C67" w:rsidP="00E9683F"/>
    <w:p w:rsidR="0054734A" w:rsidRPr="007B2C67" w:rsidRDefault="0054734A" w:rsidP="00E9683F">
      <w:pPr>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7B2C67">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Alkoholabhängigkeit</w:t>
      </w:r>
    </w:p>
    <w:p w:rsidR="007B2C67" w:rsidRDefault="00C84756" w:rsidP="00C84756">
      <w:pPr>
        <w:pStyle w:val="Listenabsatz"/>
        <w:numPr>
          <w:ilvl w:val="0"/>
          <w:numId w:val="4"/>
        </w:numPr>
      </w:pPr>
      <w:r>
        <w:t>Alkoholmissbrauch</w:t>
      </w:r>
    </w:p>
    <w:p w:rsidR="00C84756" w:rsidRDefault="00C84756" w:rsidP="00C84756">
      <w:pPr>
        <w:pStyle w:val="Listenabsatz"/>
        <w:numPr>
          <w:ilvl w:val="0"/>
          <w:numId w:val="4"/>
        </w:numPr>
      </w:pPr>
      <w:r>
        <w:t>Entwicklung einer Toleranz: Immer größere Alkoholmenge wird benötigt um die gleiche Wirkung zu erzielen</w:t>
      </w:r>
    </w:p>
    <w:p w:rsidR="00C84756" w:rsidRDefault="00C84756" w:rsidP="00C84756">
      <w:pPr>
        <w:pStyle w:val="Listenabsatz"/>
        <w:numPr>
          <w:ilvl w:val="0"/>
          <w:numId w:val="4"/>
        </w:numPr>
      </w:pPr>
      <w:r>
        <w:t>Entzugserscheinungen: Unwohlsein, Übelkeit, Erbrechen, Zittern, Schlafschwierigkeiten</w:t>
      </w:r>
    </w:p>
    <w:p w:rsidR="00C84756" w:rsidRPr="00C84756" w:rsidRDefault="00C84756" w:rsidP="00C84756">
      <w:pPr>
        <w:rPr>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84756">
        <w:rPr>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Chronischer Alkoholismus:</w:t>
      </w:r>
    </w:p>
    <w:p w:rsidR="00C84756" w:rsidRDefault="00C84756" w:rsidP="00C84756">
      <w:pPr>
        <w:pStyle w:val="Listenabsatz"/>
        <w:numPr>
          <w:ilvl w:val="0"/>
          <w:numId w:val="4"/>
        </w:numPr>
      </w:pPr>
      <w:r>
        <w:t>Dosissteigerungen – Toleranzausbildung</w:t>
      </w:r>
    </w:p>
    <w:p w:rsidR="00C84756" w:rsidRDefault="00C84756" w:rsidP="00C84756">
      <w:pPr>
        <w:pStyle w:val="Listenabsatz"/>
        <w:numPr>
          <w:ilvl w:val="0"/>
          <w:numId w:val="4"/>
        </w:numPr>
      </w:pPr>
      <w:r>
        <w:t>Kontrollverlust</w:t>
      </w:r>
    </w:p>
    <w:p w:rsidR="00C84756" w:rsidRDefault="00C84756" w:rsidP="00C84756">
      <w:pPr>
        <w:pStyle w:val="Listenabsatz"/>
        <w:numPr>
          <w:ilvl w:val="0"/>
          <w:numId w:val="4"/>
        </w:numPr>
      </w:pPr>
      <w:r>
        <w:t>Psychisches oder physisches Abstinenzsyndrom</w:t>
      </w:r>
    </w:p>
    <w:p w:rsidR="00C84756" w:rsidRDefault="00C84756" w:rsidP="00C84756">
      <w:pPr>
        <w:pStyle w:val="Listenabsatz"/>
        <w:numPr>
          <w:ilvl w:val="0"/>
          <w:numId w:val="4"/>
        </w:numPr>
      </w:pPr>
      <w:r>
        <w:t>Alkoholfolgekrankheiten</w:t>
      </w:r>
    </w:p>
    <w:p w:rsidR="00C84756" w:rsidRDefault="00C84756" w:rsidP="00C84756">
      <w:pPr>
        <w:pStyle w:val="Listenabsatz"/>
        <w:numPr>
          <w:ilvl w:val="0"/>
          <w:numId w:val="4"/>
        </w:numPr>
      </w:pPr>
      <w:r>
        <w:t>Gedächtnislücken</w:t>
      </w:r>
    </w:p>
    <w:p w:rsidR="00C84756" w:rsidRDefault="00C84756" w:rsidP="00C84756">
      <w:pPr>
        <w:pStyle w:val="Listenabsatz"/>
        <w:numPr>
          <w:ilvl w:val="0"/>
          <w:numId w:val="4"/>
        </w:numPr>
      </w:pPr>
      <w:r>
        <w:t>Toleranzbruch</w:t>
      </w:r>
    </w:p>
    <w:p w:rsidR="007B2C67" w:rsidRDefault="007B2C67" w:rsidP="00E9683F"/>
    <w:sectPr w:rsidR="007B2C6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B378F"/>
    <w:multiLevelType w:val="hybridMultilevel"/>
    <w:tmpl w:val="426C8FF4"/>
    <w:lvl w:ilvl="0" w:tplc="A9D4A054">
      <w:start w:val="1"/>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54D24826"/>
    <w:multiLevelType w:val="hybridMultilevel"/>
    <w:tmpl w:val="FDDA5D4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nsid w:val="5F796730"/>
    <w:multiLevelType w:val="hybridMultilevel"/>
    <w:tmpl w:val="4D18138A"/>
    <w:lvl w:ilvl="0" w:tplc="A9D4A054">
      <w:start w:val="1"/>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7BE71F67"/>
    <w:multiLevelType w:val="hybridMultilevel"/>
    <w:tmpl w:val="611499D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83F"/>
    <w:rsid w:val="0002365E"/>
    <w:rsid w:val="00110268"/>
    <w:rsid w:val="001F4987"/>
    <w:rsid w:val="004B5632"/>
    <w:rsid w:val="0054734A"/>
    <w:rsid w:val="007A7430"/>
    <w:rsid w:val="007B2C67"/>
    <w:rsid w:val="007E6F5B"/>
    <w:rsid w:val="00836B30"/>
    <w:rsid w:val="008C1044"/>
    <w:rsid w:val="0090082B"/>
    <w:rsid w:val="009A4F74"/>
    <w:rsid w:val="00AB7D33"/>
    <w:rsid w:val="00AC7266"/>
    <w:rsid w:val="00AF104B"/>
    <w:rsid w:val="00B7026A"/>
    <w:rsid w:val="00C3475E"/>
    <w:rsid w:val="00C84756"/>
    <w:rsid w:val="00D34E1D"/>
    <w:rsid w:val="00D916FF"/>
    <w:rsid w:val="00E102AC"/>
    <w:rsid w:val="00E9683F"/>
    <w:rsid w:val="00F641C8"/>
    <w:rsid w:val="00FC6DB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style-span">
    <w:name w:val="apple-style-span"/>
    <w:basedOn w:val="Absatz-Standardschriftart"/>
    <w:rsid w:val="007A7430"/>
  </w:style>
  <w:style w:type="character" w:customStyle="1" w:styleId="apple-converted-space">
    <w:name w:val="apple-converted-space"/>
    <w:basedOn w:val="Absatz-Standardschriftart"/>
    <w:rsid w:val="007A7430"/>
  </w:style>
  <w:style w:type="character" w:styleId="Hyperlink">
    <w:name w:val="Hyperlink"/>
    <w:basedOn w:val="Absatz-Standardschriftart"/>
    <w:uiPriority w:val="99"/>
    <w:semiHidden/>
    <w:unhideWhenUsed/>
    <w:rsid w:val="007A7430"/>
    <w:rPr>
      <w:color w:val="0000FF"/>
      <w:u w:val="single"/>
    </w:rPr>
  </w:style>
  <w:style w:type="paragraph" w:styleId="Listenabsatz">
    <w:name w:val="List Paragraph"/>
    <w:basedOn w:val="Standard"/>
    <w:uiPriority w:val="34"/>
    <w:qFormat/>
    <w:rsid w:val="00B702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style-span">
    <w:name w:val="apple-style-span"/>
    <w:basedOn w:val="Absatz-Standardschriftart"/>
    <w:rsid w:val="007A7430"/>
  </w:style>
  <w:style w:type="character" w:customStyle="1" w:styleId="apple-converted-space">
    <w:name w:val="apple-converted-space"/>
    <w:basedOn w:val="Absatz-Standardschriftart"/>
    <w:rsid w:val="007A7430"/>
  </w:style>
  <w:style w:type="character" w:styleId="Hyperlink">
    <w:name w:val="Hyperlink"/>
    <w:basedOn w:val="Absatz-Standardschriftart"/>
    <w:uiPriority w:val="99"/>
    <w:semiHidden/>
    <w:unhideWhenUsed/>
    <w:rsid w:val="007A7430"/>
    <w:rPr>
      <w:color w:val="0000FF"/>
      <w:u w:val="single"/>
    </w:rPr>
  </w:style>
  <w:style w:type="paragraph" w:styleId="Listenabsatz">
    <w:name w:val="List Paragraph"/>
    <w:basedOn w:val="Standard"/>
    <w:uiPriority w:val="34"/>
    <w:qFormat/>
    <w:rsid w:val="00B702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universimed.com/og/indikationen/al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arizellen.universimed.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2556</Words>
  <Characters>16109</Characters>
  <Application>Microsoft Office Word</Application>
  <DocSecurity>0</DocSecurity>
  <Lines>134</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4</cp:revision>
  <dcterms:created xsi:type="dcterms:W3CDTF">2011-11-06T16:08:00Z</dcterms:created>
  <dcterms:modified xsi:type="dcterms:W3CDTF">2011-11-07T15:45:00Z</dcterms:modified>
</cp:coreProperties>
</file>